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9172bc97f4380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48419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KOPRIVNIČKI IVANEC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466.298,09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608.073,77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472.336,25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672.496,31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6.038,16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64.422,54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1066,9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2.068,74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2.068,74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2.180,73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8.106,90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66.603,27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821,6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01.01.2025.-30.06.2025. ostvaren je manjak u visini 66.603,27 eura. Umanjeno za preneseni višak iz 2024. godine u iznosu: 8.357,30 eura, financijski rezultat s 30.06.2025. iznosi manjak: 58.245,97 eura.  Do manjka dolazi uslijed rashoda za nedospjelu plaću za lipanj 2025. Prihodi i rashodi će se u drugom dijelu godine izjednačiti i neće biti vidljivih razlika, obveze će se rasknjižiti i zatvoriti. Stavke manjka na koje nemamo utjecaj će se u toku godine također sanirati i rebalansom.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466.298,09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608.073,77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u odnosu na isto razdoblje prošle godine u porastu su za 30%. Plaća za 12/2024 ulazi u ovogodišnji proračun, donacije općine, projekti, veći kako izdaci tako i primici za prehranu.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425.158,93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544.903,04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Dolazi do porasta prihoda za isplatu plaća i drugih materijalnih prava zaposlenika. Plaće su porasle u odnosu na isto razdoblje, a u ovoj masi se nalazi 7 plaća jer su knjižene plaće 12/2024-6/2025, kako rashod, tako i prihod.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11.296,07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18.070,85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Porast prihoda na izvoru 5.6. odnosi se na povećanje odobrenog iznosa za Školsku shemu i porast cijene satnice za pomoćnike u nastavu. Također, odobrena su im i druga materijalna prava (uskrsnica, regres).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2.815,53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5.693,44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Kod ostalih prihoda bilježi se porast zbog povećanja cijene energenata (ispostava izlaznih računa pravnoj osobi korisniku unajmljenog prostora - Dječji vrtić Vrapčić) te prihod od prikupljenih sredstava za izlete i terenske nastave te sufinanciranje obroka zaposlenika koji se hrane u školskoj kuhinji.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25.236,35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36.341,78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na ovoj stavci uslijed porasta rashoda - rast cijena.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307.649,12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449.290,39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za zaposlene uslijed porasta plaća i materijalnih prava. Također, zbog ne prolaska prošlogodišnjeg rebalansa ovdje su knjižene plaće od prosinca 2024. do lipnja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76.711,58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84.202,34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Porast materijalnih rashoda dolazi iz razloga povećanja cijena sirovina, materijala i energenata. Također u siječnju smo imali i knjiženih rashoda iz 2024. zbog ne prolaska rebalansa krajem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9.933,32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15.416,26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usluge su povećani zbog usluga uređenja prostora hola škole, prenamjena prostora dijela hodnika, popravak dotrajalih instalacija, servisiranje opreme, dodatne dezinsekcije i preventivni pregledi, sistematski pregledi zaposlenika i slično. Moramo, također, uzeti u obzir da su cijene usluga u odnosu na prošlu godinu znatno povećane.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1.484,00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naknade zbog nezapošljavanja osoba s invaliditetom sa 140,00 na 168,00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6.038,16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64.422,54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evidentiran je zbog proknjižene nedospjele plaće za lipanj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1.515,30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Kupljena je oprema za školu, sredstva donira kroz projekt Mission Oxygen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Kupnja novog trimera (flakserice) uslijed nemogućnosti popravka starog uređaja.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595.367,46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 i materijalna prava knjižena su u 2025. godini u iznosu 595.367,46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materijalne rashode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82.908,36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materijalne rashode iznose 82.908,36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tekuće obveze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2.544,63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refundaciju bolovanja za siječanj i veljaču 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Nabavljena nefinancijska imovina u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5.869,08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Obveza proračunskog korisnika za povrat u proračun - bolovanje HZZZO, od ožujka do lipnja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88.804,38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Nepodmirene obveze odnose se na plaće za lipanj 2025., materijalne rashode za lipanj (plaćanje u srpnju 2025.), obveze za povrat u proračun - bolovanja HZZO.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5.208,87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odnose se na nerasknjižena bolovanja - obveze za povrat u proračun bolovanje HZZO. Povrati i knjiženja bit će provedeni po primitku tablica od strane HZZO., u narednim mjesecima.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1991b6fc46c3" /></Relationships>
</file>